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A6D5F" w:rsidRDefault="002A6D5F" w:rsidP="002A6D5F">
      <w:pPr>
        <w:spacing w:line="480" w:lineRule="auto"/>
        <w:jc w:val="center"/>
        <w:rPr>
          <w:rFonts w:ascii="Times New Roman" w:hAnsi="Times New Roman" w:cs="Times New Roman"/>
          <w:sz w:val="24"/>
          <w:szCs w:val="24"/>
        </w:rPr>
      </w:pPr>
    </w:p>
    <w:p w:rsidR="002A6D5F" w:rsidRDefault="002A6D5F" w:rsidP="002A6D5F">
      <w:pPr>
        <w:spacing w:line="480" w:lineRule="auto"/>
        <w:jc w:val="center"/>
        <w:rPr>
          <w:rFonts w:ascii="Times New Roman" w:hAnsi="Times New Roman" w:cs="Times New Roman"/>
          <w:sz w:val="24"/>
          <w:szCs w:val="24"/>
        </w:rPr>
      </w:pPr>
    </w:p>
    <w:p w:rsidR="002A6D5F" w:rsidRDefault="002A6D5F" w:rsidP="002A6D5F">
      <w:pPr>
        <w:spacing w:line="480" w:lineRule="auto"/>
        <w:jc w:val="center"/>
        <w:rPr>
          <w:rFonts w:ascii="Times New Roman" w:hAnsi="Times New Roman" w:cs="Times New Roman"/>
          <w:sz w:val="24"/>
          <w:szCs w:val="24"/>
        </w:rPr>
      </w:pPr>
    </w:p>
    <w:p w:rsidR="002A6D5F" w:rsidRDefault="002A6D5F" w:rsidP="002A6D5F">
      <w:pPr>
        <w:spacing w:line="480" w:lineRule="auto"/>
        <w:jc w:val="center"/>
        <w:rPr>
          <w:rFonts w:ascii="Times New Roman" w:hAnsi="Times New Roman" w:cs="Times New Roman"/>
          <w:sz w:val="24"/>
          <w:szCs w:val="24"/>
        </w:rPr>
      </w:pPr>
    </w:p>
    <w:p w:rsidR="002A6D5F" w:rsidRDefault="002A6D5F" w:rsidP="002A6D5F">
      <w:pPr>
        <w:spacing w:line="480" w:lineRule="auto"/>
        <w:jc w:val="center"/>
        <w:rPr>
          <w:rFonts w:ascii="Times New Roman" w:hAnsi="Times New Roman" w:cs="Times New Roman"/>
          <w:sz w:val="24"/>
          <w:szCs w:val="24"/>
        </w:rPr>
      </w:pPr>
    </w:p>
    <w:p w:rsidR="002A6D5F" w:rsidRDefault="002A6D5F" w:rsidP="002A6D5F">
      <w:pPr>
        <w:spacing w:line="480" w:lineRule="auto"/>
        <w:jc w:val="center"/>
        <w:rPr>
          <w:rFonts w:ascii="Times New Roman" w:hAnsi="Times New Roman" w:cs="Times New Roman"/>
          <w:sz w:val="24"/>
          <w:szCs w:val="24"/>
        </w:rPr>
      </w:pPr>
    </w:p>
    <w:p w:rsidR="002A6D5F" w:rsidRDefault="002A6D5F" w:rsidP="002A6D5F">
      <w:pPr>
        <w:spacing w:line="480" w:lineRule="auto"/>
        <w:jc w:val="center"/>
        <w:rPr>
          <w:rFonts w:ascii="Times New Roman" w:hAnsi="Times New Roman" w:cs="Times New Roman"/>
          <w:sz w:val="24"/>
          <w:szCs w:val="24"/>
        </w:rPr>
      </w:pPr>
    </w:p>
    <w:p w:rsidR="002A6D5F" w:rsidRPr="002A6D5F" w:rsidRDefault="002A6D5F" w:rsidP="002A6D5F">
      <w:pPr>
        <w:spacing w:line="480" w:lineRule="auto"/>
        <w:jc w:val="center"/>
        <w:rPr>
          <w:rFonts w:ascii="Times New Roman" w:hAnsi="Times New Roman" w:cs="Times New Roman"/>
          <w:sz w:val="24"/>
          <w:szCs w:val="24"/>
        </w:rPr>
      </w:pPr>
      <w:r>
        <w:rPr>
          <w:rFonts w:ascii="Times New Roman" w:hAnsi="Times New Roman" w:cs="Times New Roman"/>
          <w:sz w:val="24"/>
          <w:szCs w:val="24"/>
        </w:rPr>
        <w:t>WK 2: Case S</w:t>
      </w:r>
      <w:r w:rsidRPr="002A6D5F">
        <w:rPr>
          <w:rFonts w:ascii="Times New Roman" w:hAnsi="Times New Roman" w:cs="Times New Roman"/>
          <w:sz w:val="24"/>
          <w:szCs w:val="24"/>
        </w:rPr>
        <w:t>tudy</w:t>
      </w:r>
    </w:p>
    <w:p w:rsidR="002A6D5F" w:rsidRPr="002A6D5F" w:rsidRDefault="002A6D5F" w:rsidP="002A6D5F">
      <w:pPr>
        <w:spacing w:line="480" w:lineRule="auto"/>
        <w:jc w:val="center"/>
        <w:rPr>
          <w:rFonts w:ascii="Times New Roman" w:hAnsi="Times New Roman" w:cs="Times New Roman"/>
          <w:sz w:val="24"/>
          <w:szCs w:val="24"/>
        </w:rPr>
      </w:pPr>
      <w:r w:rsidRPr="002A6D5F">
        <w:rPr>
          <w:rFonts w:ascii="Times New Roman" w:hAnsi="Times New Roman" w:cs="Times New Roman"/>
          <w:sz w:val="24"/>
          <w:szCs w:val="24"/>
        </w:rPr>
        <w:t>Student’s Name</w:t>
      </w:r>
    </w:p>
    <w:p w:rsidR="002A6D5F" w:rsidRPr="002A6D5F" w:rsidRDefault="002A6D5F" w:rsidP="002A6D5F">
      <w:pPr>
        <w:spacing w:line="480" w:lineRule="auto"/>
        <w:jc w:val="center"/>
        <w:rPr>
          <w:rFonts w:ascii="Times New Roman" w:hAnsi="Times New Roman" w:cs="Times New Roman"/>
          <w:sz w:val="24"/>
          <w:szCs w:val="24"/>
        </w:rPr>
      </w:pPr>
      <w:r w:rsidRPr="002A6D5F">
        <w:rPr>
          <w:rFonts w:ascii="Times New Roman" w:hAnsi="Times New Roman" w:cs="Times New Roman"/>
          <w:sz w:val="24"/>
          <w:szCs w:val="24"/>
        </w:rPr>
        <w:t>Institution of Affiliation</w:t>
      </w:r>
    </w:p>
    <w:p w:rsidR="002A6D5F" w:rsidRPr="002A6D5F" w:rsidRDefault="002A6D5F" w:rsidP="002A6D5F">
      <w:pPr>
        <w:spacing w:line="480" w:lineRule="auto"/>
        <w:jc w:val="center"/>
        <w:rPr>
          <w:rFonts w:ascii="Times New Roman" w:hAnsi="Times New Roman" w:cs="Times New Roman"/>
          <w:sz w:val="24"/>
          <w:szCs w:val="24"/>
        </w:rPr>
      </w:pPr>
      <w:r w:rsidRPr="002A6D5F">
        <w:rPr>
          <w:rFonts w:ascii="Times New Roman" w:hAnsi="Times New Roman" w:cs="Times New Roman"/>
          <w:sz w:val="24"/>
          <w:szCs w:val="24"/>
        </w:rPr>
        <w:t>Professor</w:t>
      </w:r>
    </w:p>
    <w:p w:rsidR="002A6D5F" w:rsidRPr="002A6D5F" w:rsidRDefault="002A6D5F" w:rsidP="002A6D5F">
      <w:pPr>
        <w:spacing w:line="480" w:lineRule="auto"/>
        <w:jc w:val="center"/>
        <w:rPr>
          <w:rFonts w:ascii="Times New Roman" w:hAnsi="Times New Roman" w:cs="Times New Roman"/>
          <w:sz w:val="24"/>
          <w:szCs w:val="24"/>
        </w:rPr>
      </w:pPr>
      <w:r w:rsidRPr="002A6D5F">
        <w:rPr>
          <w:rFonts w:ascii="Times New Roman" w:hAnsi="Times New Roman" w:cs="Times New Roman"/>
          <w:sz w:val="24"/>
          <w:szCs w:val="24"/>
        </w:rPr>
        <w:t>Date</w:t>
      </w:r>
    </w:p>
    <w:p w:rsidR="002A6D5F" w:rsidRDefault="002A6D5F">
      <w:pPr>
        <w:rPr>
          <w:rFonts w:ascii="Times New Roman" w:hAnsi="Times New Roman" w:cs="Times New Roman"/>
          <w:b/>
          <w:sz w:val="24"/>
          <w:szCs w:val="24"/>
        </w:rPr>
      </w:pPr>
      <w:r>
        <w:rPr>
          <w:rFonts w:ascii="Times New Roman" w:hAnsi="Times New Roman" w:cs="Times New Roman"/>
          <w:b/>
          <w:sz w:val="24"/>
          <w:szCs w:val="24"/>
        </w:rPr>
        <w:br w:type="page"/>
      </w:r>
    </w:p>
    <w:p w:rsidR="004A38AF" w:rsidRPr="002A6D5F" w:rsidRDefault="00866F4D" w:rsidP="002A6D5F">
      <w:pPr>
        <w:spacing w:line="480" w:lineRule="auto"/>
        <w:ind w:firstLine="720"/>
        <w:rPr>
          <w:rFonts w:ascii="Times New Roman" w:hAnsi="Times New Roman" w:cs="Times New Roman"/>
          <w:b/>
          <w:sz w:val="24"/>
          <w:szCs w:val="24"/>
        </w:rPr>
      </w:pPr>
      <w:r w:rsidRPr="002A6D5F">
        <w:rPr>
          <w:rFonts w:ascii="Times New Roman" w:hAnsi="Times New Roman" w:cs="Times New Roman"/>
          <w:b/>
          <w:sz w:val="24"/>
          <w:szCs w:val="24"/>
        </w:rPr>
        <w:lastRenderedPageBreak/>
        <w:t>Question 1</w:t>
      </w:r>
    </w:p>
    <w:p w:rsidR="00866F4D" w:rsidRPr="002A6D5F" w:rsidRDefault="00866F4D" w:rsidP="002A6D5F">
      <w:pPr>
        <w:spacing w:line="480" w:lineRule="auto"/>
        <w:ind w:firstLine="720"/>
        <w:rPr>
          <w:rFonts w:ascii="Times New Roman" w:hAnsi="Times New Roman" w:cs="Times New Roman"/>
          <w:sz w:val="24"/>
          <w:szCs w:val="24"/>
        </w:rPr>
      </w:pPr>
      <w:r w:rsidRPr="002A6D5F">
        <w:rPr>
          <w:rFonts w:ascii="Times New Roman" w:hAnsi="Times New Roman" w:cs="Times New Roman"/>
          <w:sz w:val="24"/>
          <w:szCs w:val="24"/>
        </w:rPr>
        <w:t xml:space="preserve">Eve seems like she might be suffering from </w:t>
      </w:r>
      <w:r w:rsidR="00631E4B" w:rsidRPr="002A6D5F">
        <w:rPr>
          <w:rFonts w:ascii="Times New Roman" w:hAnsi="Times New Roman" w:cs="Times New Roman"/>
          <w:sz w:val="24"/>
          <w:szCs w:val="24"/>
        </w:rPr>
        <w:t xml:space="preserve">recurrent </w:t>
      </w:r>
      <w:r w:rsidRPr="002A6D5F">
        <w:rPr>
          <w:rFonts w:ascii="Times New Roman" w:hAnsi="Times New Roman" w:cs="Times New Roman"/>
          <w:sz w:val="24"/>
          <w:szCs w:val="24"/>
        </w:rPr>
        <w:t xml:space="preserve">major </w:t>
      </w:r>
      <w:r w:rsidR="00631E4B" w:rsidRPr="002A6D5F">
        <w:rPr>
          <w:rFonts w:ascii="Times New Roman" w:hAnsi="Times New Roman" w:cs="Times New Roman"/>
          <w:sz w:val="24"/>
          <w:szCs w:val="24"/>
        </w:rPr>
        <w:t xml:space="preserve">unipolar </w:t>
      </w:r>
      <w:r w:rsidRPr="002A6D5F">
        <w:rPr>
          <w:rFonts w:ascii="Times New Roman" w:hAnsi="Times New Roman" w:cs="Times New Roman"/>
          <w:sz w:val="24"/>
          <w:szCs w:val="24"/>
        </w:rPr>
        <w:t xml:space="preserve">depressive disorder. This </w:t>
      </w:r>
      <w:r w:rsidR="00631E4B" w:rsidRPr="002A6D5F">
        <w:rPr>
          <w:rFonts w:ascii="Times New Roman" w:hAnsi="Times New Roman" w:cs="Times New Roman"/>
          <w:sz w:val="24"/>
          <w:szCs w:val="24"/>
        </w:rPr>
        <w:t xml:space="preserve">is simply because her history and clinical picture depicts that </w:t>
      </w:r>
      <w:r w:rsidRPr="002A6D5F">
        <w:rPr>
          <w:rFonts w:ascii="Times New Roman" w:hAnsi="Times New Roman" w:cs="Times New Roman"/>
          <w:sz w:val="24"/>
          <w:szCs w:val="24"/>
        </w:rPr>
        <w:t xml:space="preserve">she had the characteristic low moods that lasted more than two weeks for each episode and the age of onset of the episodes falls within the predetermined age of onset for this disease that is between 20-30 years of age. </w:t>
      </w:r>
      <w:r w:rsidR="00631E4B" w:rsidRPr="002A6D5F">
        <w:rPr>
          <w:rFonts w:ascii="Times New Roman" w:hAnsi="Times New Roman" w:cs="Times New Roman"/>
          <w:sz w:val="24"/>
          <w:szCs w:val="24"/>
        </w:rPr>
        <w:t xml:space="preserve">She has been shown to have not had any manic episodes and hence </w:t>
      </w:r>
      <w:r w:rsidR="00631E4B" w:rsidRPr="002A6D5F">
        <w:rPr>
          <w:rFonts w:ascii="Times New Roman" w:hAnsi="Times New Roman" w:cs="Times New Roman"/>
          <w:i/>
          <w:sz w:val="24"/>
          <w:szCs w:val="24"/>
        </w:rPr>
        <w:t>unipolar</w:t>
      </w:r>
      <w:r w:rsidR="00631E4B" w:rsidRPr="002A6D5F">
        <w:rPr>
          <w:rFonts w:ascii="Times New Roman" w:hAnsi="Times New Roman" w:cs="Times New Roman"/>
          <w:sz w:val="24"/>
          <w:szCs w:val="24"/>
        </w:rPr>
        <w:t xml:space="preserve"> depression (</w:t>
      </w:r>
      <w:r w:rsidR="002A6D5F" w:rsidRPr="002A6D5F">
        <w:rPr>
          <w:rFonts w:ascii="Times New Roman" w:hAnsi="Times New Roman" w:cs="Times New Roman"/>
          <w:sz w:val="24"/>
          <w:szCs w:val="24"/>
        </w:rPr>
        <w:t>Parker, 1996</w:t>
      </w:r>
      <w:r w:rsidR="00631E4B" w:rsidRPr="002A6D5F">
        <w:rPr>
          <w:rFonts w:ascii="Times New Roman" w:hAnsi="Times New Roman" w:cs="Times New Roman"/>
          <w:sz w:val="24"/>
          <w:szCs w:val="24"/>
        </w:rPr>
        <w:t>).</w:t>
      </w:r>
    </w:p>
    <w:p w:rsidR="00866F4D" w:rsidRPr="002A6D5F" w:rsidRDefault="00866F4D" w:rsidP="002A6D5F">
      <w:pPr>
        <w:spacing w:line="480" w:lineRule="auto"/>
        <w:ind w:firstLine="720"/>
        <w:rPr>
          <w:rFonts w:ascii="Times New Roman" w:hAnsi="Times New Roman" w:cs="Times New Roman"/>
          <w:sz w:val="24"/>
          <w:szCs w:val="24"/>
        </w:rPr>
      </w:pPr>
      <w:r w:rsidRPr="002A6D5F">
        <w:rPr>
          <w:rFonts w:ascii="Times New Roman" w:hAnsi="Times New Roman" w:cs="Times New Roman"/>
          <w:sz w:val="24"/>
          <w:szCs w:val="24"/>
        </w:rPr>
        <w:t xml:space="preserve">The differential diagnosis or the </w:t>
      </w:r>
      <w:r w:rsidR="00631E4B" w:rsidRPr="002A6D5F">
        <w:rPr>
          <w:rFonts w:ascii="Times New Roman" w:hAnsi="Times New Roman" w:cs="Times New Roman"/>
          <w:sz w:val="24"/>
          <w:szCs w:val="24"/>
        </w:rPr>
        <w:t>diagnoses to rule out are</w:t>
      </w:r>
      <w:r w:rsidRPr="002A6D5F">
        <w:rPr>
          <w:rFonts w:ascii="Times New Roman" w:hAnsi="Times New Roman" w:cs="Times New Roman"/>
          <w:sz w:val="24"/>
          <w:szCs w:val="24"/>
        </w:rPr>
        <w:t xml:space="preserve"> those of bipolar II, </w:t>
      </w:r>
      <w:r w:rsidR="00631E4B" w:rsidRPr="002A6D5F">
        <w:rPr>
          <w:rFonts w:ascii="Times New Roman" w:hAnsi="Times New Roman" w:cs="Times New Roman"/>
          <w:sz w:val="24"/>
          <w:szCs w:val="24"/>
        </w:rPr>
        <w:t xml:space="preserve">dysthymia, </w:t>
      </w:r>
      <w:r w:rsidRPr="002A6D5F">
        <w:rPr>
          <w:rFonts w:ascii="Times New Roman" w:hAnsi="Times New Roman" w:cs="Times New Roman"/>
          <w:sz w:val="24"/>
          <w:szCs w:val="24"/>
        </w:rPr>
        <w:t xml:space="preserve">possible unreported </w:t>
      </w:r>
      <w:r w:rsidR="00631E4B" w:rsidRPr="002A6D5F">
        <w:rPr>
          <w:rFonts w:ascii="Times New Roman" w:hAnsi="Times New Roman" w:cs="Times New Roman"/>
          <w:sz w:val="24"/>
          <w:szCs w:val="24"/>
        </w:rPr>
        <w:t>substance</w:t>
      </w:r>
      <w:r w:rsidRPr="002A6D5F">
        <w:rPr>
          <w:rFonts w:ascii="Times New Roman" w:hAnsi="Times New Roman" w:cs="Times New Roman"/>
          <w:sz w:val="24"/>
          <w:szCs w:val="24"/>
        </w:rPr>
        <w:t xml:space="preserve"> abuse, </w:t>
      </w:r>
      <w:r w:rsidR="00631E4B" w:rsidRPr="002A6D5F">
        <w:rPr>
          <w:rFonts w:ascii="Times New Roman" w:hAnsi="Times New Roman" w:cs="Times New Roman"/>
          <w:sz w:val="24"/>
          <w:szCs w:val="24"/>
        </w:rPr>
        <w:t xml:space="preserve">chronic fatigue syndrome, </w:t>
      </w:r>
      <w:r w:rsidRPr="002A6D5F">
        <w:rPr>
          <w:rFonts w:ascii="Times New Roman" w:hAnsi="Times New Roman" w:cs="Times New Roman"/>
          <w:sz w:val="24"/>
          <w:szCs w:val="24"/>
        </w:rPr>
        <w:t>axis II and Axis III co-</w:t>
      </w:r>
      <w:r w:rsidR="00631E4B" w:rsidRPr="002A6D5F">
        <w:rPr>
          <w:rFonts w:ascii="Times New Roman" w:hAnsi="Times New Roman" w:cs="Times New Roman"/>
          <w:sz w:val="24"/>
          <w:szCs w:val="24"/>
        </w:rPr>
        <w:t>morbidity</w:t>
      </w:r>
      <w:r w:rsidRPr="002A6D5F">
        <w:rPr>
          <w:rFonts w:ascii="Times New Roman" w:hAnsi="Times New Roman" w:cs="Times New Roman"/>
          <w:sz w:val="24"/>
          <w:szCs w:val="24"/>
        </w:rPr>
        <w:t xml:space="preserve">. </w:t>
      </w:r>
    </w:p>
    <w:p w:rsidR="00631E4B" w:rsidRPr="002A6D5F" w:rsidRDefault="00631E4B" w:rsidP="002A6D5F">
      <w:pPr>
        <w:spacing w:line="480" w:lineRule="auto"/>
        <w:ind w:firstLine="720"/>
        <w:rPr>
          <w:rFonts w:ascii="Times New Roman" w:hAnsi="Times New Roman" w:cs="Times New Roman"/>
          <w:b/>
          <w:sz w:val="24"/>
          <w:szCs w:val="24"/>
        </w:rPr>
      </w:pPr>
      <w:r w:rsidRPr="002A6D5F">
        <w:rPr>
          <w:rFonts w:ascii="Times New Roman" w:hAnsi="Times New Roman" w:cs="Times New Roman"/>
          <w:b/>
          <w:sz w:val="24"/>
          <w:szCs w:val="24"/>
        </w:rPr>
        <w:t>Question 2</w:t>
      </w:r>
    </w:p>
    <w:p w:rsidR="00631E4B" w:rsidRPr="002A6D5F" w:rsidRDefault="00631E4B" w:rsidP="002A6D5F">
      <w:pPr>
        <w:pStyle w:val="ListParagraph"/>
        <w:numPr>
          <w:ilvl w:val="0"/>
          <w:numId w:val="1"/>
        </w:numPr>
        <w:spacing w:line="480" w:lineRule="auto"/>
        <w:ind w:firstLine="0"/>
        <w:rPr>
          <w:rFonts w:ascii="Times New Roman" w:hAnsi="Times New Roman" w:cs="Times New Roman"/>
          <w:sz w:val="24"/>
          <w:szCs w:val="24"/>
        </w:rPr>
      </w:pPr>
      <w:r w:rsidRPr="002A6D5F">
        <w:rPr>
          <w:rFonts w:ascii="Times New Roman" w:hAnsi="Times New Roman" w:cs="Times New Roman"/>
          <w:sz w:val="24"/>
          <w:szCs w:val="24"/>
        </w:rPr>
        <w:t xml:space="preserve">The atypical depressive symptoms which are the most common presentation for bipolar disorder. </w:t>
      </w:r>
    </w:p>
    <w:p w:rsidR="00631E4B" w:rsidRPr="002A6D5F" w:rsidRDefault="00631E4B" w:rsidP="002A6D5F">
      <w:pPr>
        <w:pStyle w:val="ListParagraph"/>
        <w:numPr>
          <w:ilvl w:val="0"/>
          <w:numId w:val="1"/>
        </w:numPr>
        <w:spacing w:line="480" w:lineRule="auto"/>
        <w:ind w:firstLine="0"/>
        <w:rPr>
          <w:rFonts w:ascii="Times New Roman" w:hAnsi="Times New Roman" w:cs="Times New Roman"/>
          <w:sz w:val="24"/>
          <w:szCs w:val="24"/>
        </w:rPr>
      </w:pPr>
      <w:r w:rsidRPr="002A6D5F">
        <w:rPr>
          <w:rFonts w:ascii="Times New Roman" w:hAnsi="Times New Roman" w:cs="Times New Roman"/>
          <w:sz w:val="24"/>
          <w:szCs w:val="24"/>
        </w:rPr>
        <w:t>The possibility of unreported hyp</w:t>
      </w:r>
      <w:r w:rsidR="002A6D5F" w:rsidRPr="002A6D5F">
        <w:rPr>
          <w:rFonts w:ascii="Times New Roman" w:hAnsi="Times New Roman" w:cs="Times New Roman"/>
          <w:sz w:val="24"/>
          <w:szCs w:val="24"/>
        </w:rPr>
        <w:t>omanic episodes</w:t>
      </w:r>
      <w:r w:rsidRPr="002A6D5F">
        <w:rPr>
          <w:rFonts w:ascii="Times New Roman" w:hAnsi="Times New Roman" w:cs="Times New Roman"/>
          <w:sz w:val="24"/>
          <w:szCs w:val="24"/>
        </w:rPr>
        <w:t xml:space="preserve"> which are common in</w:t>
      </w:r>
      <w:r w:rsidR="002A6D5F" w:rsidRPr="002A6D5F">
        <w:rPr>
          <w:rFonts w:ascii="Times New Roman" w:hAnsi="Times New Roman" w:cs="Times New Roman"/>
          <w:sz w:val="24"/>
          <w:szCs w:val="24"/>
        </w:rPr>
        <w:t xml:space="preserve"> bipolar patient</w:t>
      </w:r>
      <w:r w:rsidRPr="002A6D5F">
        <w:rPr>
          <w:rFonts w:ascii="Times New Roman" w:hAnsi="Times New Roman" w:cs="Times New Roman"/>
          <w:sz w:val="24"/>
          <w:szCs w:val="24"/>
        </w:rPr>
        <w:t>s.</w:t>
      </w:r>
    </w:p>
    <w:p w:rsidR="00507E11" w:rsidRPr="002A6D5F" w:rsidRDefault="00507E11" w:rsidP="002A6D5F">
      <w:pPr>
        <w:pStyle w:val="ListParagraph"/>
        <w:numPr>
          <w:ilvl w:val="0"/>
          <w:numId w:val="1"/>
        </w:numPr>
        <w:spacing w:line="480" w:lineRule="auto"/>
        <w:ind w:firstLine="0"/>
        <w:rPr>
          <w:rFonts w:ascii="Times New Roman" w:hAnsi="Times New Roman" w:cs="Times New Roman"/>
          <w:sz w:val="24"/>
          <w:szCs w:val="24"/>
        </w:rPr>
      </w:pPr>
      <w:r w:rsidRPr="002A6D5F">
        <w:rPr>
          <w:rFonts w:ascii="Times New Roman" w:hAnsi="Times New Roman" w:cs="Times New Roman"/>
          <w:sz w:val="24"/>
          <w:szCs w:val="24"/>
        </w:rPr>
        <w:t>The frequency of the episodes with each cycle showing some acceleration in the development of the disorder.</w:t>
      </w:r>
    </w:p>
    <w:p w:rsidR="00507E11" w:rsidRPr="002A6D5F" w:rsidRDefault="00507E11" w:rsidP="002A6D5F">
      <w:pPr>
        <w:pStyle w:val="ListParagraph"/>
        <w:numPr>
          <w:ilvl w:val="0"/>
          <w:numId w:val="1"/>
        </w:numPr>
        <w:spacing w:line="480" w:lineRule="auto"/>
        <w:ind w:firstLine="0"/>
        <w:rPr>
          <w:rFonts w:ascii="Times New Roman" w:hAnsi="Times New Roman" w:cs="Times New Roman"/>
          <w:sz w:val="24"/>
          <w:szCs w:val="24"/>
        </w:rPr>
      </w:pPr>
      <w:r w:rsidRPr="002A6D5F">
        <w:rPr>
          <w:rFonts w:ascii="Times New Roman" w:hAnsi="Times New Roman" w:cs="Times New Roman"/>
          <w:sz w:val="24"/>
          <w:szCs w:val="24"/>
        </w:rPr>
        <w:t>The episodes that appear to have occurred spontaneously without prior psychological stressors.</w:t>
      </w:r>
    </w:p>
    <w:p w:rsidR="00507E11" w:rsidRPr="002A6D5F" w:rsidRDefault="00507E11" w:rsidP="002A6D5F">
      <w:pPr>
        <w:pStyle w:val="ListParagraph"/>
        <w:numPr>
          <w:ilvl w:val="0"/>
          <w:numId w:val="1"/>
        </w:numPr>
        <w:spacing w:line="480" w:lineRule="auto"/>
        <w:ind w:firstLine="0"/>
        <w:rPr>
          <w:rFonts w:ascii="Times New Roman" w:hAnsi="Times New Roman" w:cs="Times New Roman"/>
          <w:sz w:val="24"/>
          <w:szCs w:val="24"/>
        </w:rPr>
      </w:pPr>
      <w:r w:rsidRPr="002A6D5F">
        <w:rPr>
          <w:rFonts w:ascii="Times New Roman" w:hAnsi="Times New Roman" w:cs="Times New Roman"/>
          <w:sz w:val="24"/>
          <w:szCs w:val="24"/>
        </w:rPr>
        <w:t xml:space="preserve">Eve’s unresponsiveness to the commonly used antidepressants and these antidepressants resulting I increased irritability for the patient. </w:t>
      </w:r>
    </w:p>
    <w:p w:rsidR="00507E11" w:rsidRPr="002A6D5F" w:rsidRDefault="00507E11" w:rsidP="002A6D5F">
      <w:pPr>
        <w:pStyle w:val="ListParagraph"/>
        <w:numPr>
          <w:ilvl w:val="0"/>
          <w:numId w:val="1"/>
        </w:numPr>
        <w:spacing w:line="480" w:lineRule="auto"/>
        <w:ind w:firstLine="0"/>
        <w:rPr>
          <w:rFonts w:ascii="Times New Roman" w:hAnsi="Times New Roman" w:cs="Times New Roman"/>
          <w:sz w:val="24"/>
          <w:szCs w:val="24"/>
        </w:rPr>
      </w:pPr>
      <w:r w:rsidRPr="002A6D5F">
        <w:rPr>
          <w:rFonts w:ascii="Times New Roman" w:hAnsi="Times New Roman" w:cs="Times New Roman"/>
          <w:sz w:val="24"/>
          <w:szCs w:val="24"/>
        </w:rPr>
        <w:t xml:space="preserve">A possible history of sever mood disorders and especially with familial tendency. </w:t>
      </w:r>
    </w:p>
    <w:p w:rsidR="00631E4B" w:rsidRPr="002A6D5F" w:rsidRDefault="00507E11" w:rsidP="002A6D5F">
      <w:pPr>
        <w:spacing w:line="480" w:lineRule="auto"/>
        <w:ind w:firstLine="720"/>
        <w:rPr>
          <w:rFonts w:ascii="Times New Roman" w:hAnsi="Times New Roman" w:cs="Times New Roman"/>
          <w:b/>
          <w:sz w:val="24"/>
          <w:szCs w:val="24"/>
        </w:rPr>
      </w:pPr>
      <w:r w:rsidRPr="002A6D5F">
        <w:rPr>
          <w:rFonts w:ascii="Times New Roman" w:hAnsi="Times New Roman" w:cs="Times New Roman"/>
          <w:b/>
          <w:sz w:val="24"/>
          <w:szCs w:val="24"/>
        </w:rPr>
        <w:lastRenderedPageBreak/>
        <w:t>Question 3</w:t>
      </w:r>
    </w:p>
    <w:p w:rsidR="00507E11" w:rsidRPr="002A6D5F" w:rsidRDefault="00507E11" w:rsidP="002A6D5F">
      <w:pPr>
        <w:spacing w:line="480" w:lineRule="auto"/>
        <w:ind w:firstLine="720"/>
        <w:rPr>
          <w:rFonts w:ascii="Times New Roman" w:hAnsi="Times New Roman" w:cs="Times New Roman"/>
          <w:sz w:val="24"/>
          <w:szCs w:val="24"/>
        </w:rPr>
      </w:pPr>
      <w:r w:rsidRPr="002A6D5F">
        <w:rPr>
          <w:rFonts w:ascii="Times New Roman" w:hAnsi="Times New Roman" w:cs="Times New Roman"/>
          <w:sz w:val="24"/>
          <w:szCs w:val="24"/>
        </w:rPr>
        <w:t xml:space="preserve">The main factor that could explain why the patient failed to respond to any prior </w:t>
      </w:r>
      <w:r w:rsidR="002A6D5F" w:rsidRPr="002A6D5F">
        <w:rPr>
          <w:rFonts w:ascii="Times New Roman" w:hAnsi="Times New Roman" w:cs="Times New Roman"/>
          <w:sz w:val="24"/>
          <w:szCs w:val="24"/>
        </w:rPr>
        <w:t>treatments includes</w:t>
      </w:r>
      <w:r w:rsidRPr="002A6D5F">
        <w:rPr>
          <w:rFonts w:ascii="Times New Roman" w:hAnsi="Times New Roman" w:cs="Times New Roman"/>
          <w:sz w:val="24"/>
          <w:szCs w:val="24"/>
        </w:rPr>
        <w:t xml:space="preserve"> the potential failure to make a proper and right diagnosis of the condition that the patient is suffering from. There is a possibility that she might actually be suffering from something else altogether and hence the inability of this condition to respond to the treatment offered. </w:t>
      </w:r>
      <w:r w:rsidR="00097D07" w:rsidRPr="002A6D5F">
        <w:rPr>
          <w:rFonts w:ascii="Times New Roman" w:hAnsi="Times New Roman" w:cs="Times New Roman"/>
          <w:sz w:val="24"/>
          <w:szCs w:val="24"/>
        </w:rPr>
        <w:t xml:space="preserve"> This is as evidenced by the fact that the drugs she took actually increased her irritability which is converse to the drug side effects of the antidepressants used.</w:t>
      </w:r>
    </w:p>
    <w:p w:rsidR="00507E11" w:rsidRPr="002A6D5F" w:rsidRDefault="00507E11" w:rsidP="002A6D5F">
      <w:pPr>
        <w:spacing w:line="480" w:lineRule="auto"/>
        <w:ind w:firstLine="720"/>
        <w:rPr>
          <w:rFonts w:ascii="Times New Roman" w:hAnsi="Times New Roman" w:cs="Times New Roman"/>
          <w:sz w:val="24"/>
          <w:szCs w:val="24"/>
        </w:rPr>
      </w:pPr>
      <w:r w:rsidRPr="002A6D5F">
        <w:rPr>
          <w:rFonts w:ascii="Times New Roman" w:hAnsi="Times New Roman" w:cs="Times New Roman"/>
          <w:sz w:val="24"/>
          <w:szCs w:val="24"/>
        </w:rPr>
        <w:t>There is also the possibility of non-compliance with her medication that would explain why the patient had not responded to the prior medication. With non-compliance to take the medication as is instructed, there is possibility that the medication would not attain the therapeutic levels in blood to render it effective to tackle the condition for which it is being taken and hence the failure to respond to treatment</w:t>
      </w:r>
      <w:r w:rsidR="004A6108" w:rsidRPr="002A6D5F">
        <w:rPr>
          <w:rFonts w:ascii="Times New Roman" w:hAnsi="Times New Roman" w:cs="Times New Roman"/>
          <w:sz w:val="24"/>
          <w:szCs w:val="24"/>
        </w:rPr>
        <w:t xml:space="preserve"> (</w:t>
      </w:r>
      <w:r w:rsidR="009F749F" w:rsidRPr="002A6D5F">
        <w:rPr>
          <w:rFonts w:ascii="Times New Roman" w:hAnsi="Times New Roman" w:cs="Times New Roman"/>
          <w:sz w:val="24"/>
          <w:szCs w:val="24"/>
        </w:rPr>
        <w:t>Brunton et al, 2008</w:t>
      </w:r>
      <w:r w:rsidR="004A6108" w:rsidRPr="002A6D5F">
        <w:rPr>
          <w:rFonts w:ascii="Times New Roman" w:hAnsi="Times New Roman" w:cs="Times New Roman"/>
          <w:sz w:val="24"/>
          <w:szCs w:val="24"/>
        </w:rPr>
        <w:t>)</w:t>
      </w:r>
      <w:r w:rsidRPr="002A6D5F">
        <w:rPr>
          <w:rFonts w:ascii="Times New Roman" w:hAnsi="Times New Roman" w:cs="Times New Roman"/>
          <w:sz w:val="24"/>
          <w:szCs w:val="24"/>
        </w:rPr>
        <w:t>.</w:t>
      </w:r>
      <w:r w:rsidR="004A6108" w:rsidRPr="002A6D5F">
        <w:rPr>
          <w:rFonts w:ascii="Times New Roman" w:hAnsi="Times New Roman" w:cs="Times New Roman"/>
          <w:sz w:val="24"/>
          <w:szCs w:val="24"/>
        </w:rPr>
        <w:t>The clinical picture also indicates that each prior medication was taken for a period of less than six months which is the</w:t>
      </w:r>
      <w:r w:rsidR="00E31D58" w:rsidRPr="002A6D5F">
        <w:rPr>
          <w:rFonts w:ascii="Times New Roman" w:hAnsi="Times New Roman" w:cs="Times New Roman"/>
          <w:sz w:val="24"/>
          <w:szCs w:val="24"/>
        </w:rPr>
        <w:t xml:space="preserve"> </w:t>
      </w:r>
      <w:r w:rsidR="004A6108" w:rsidRPr="002A6D5F">
        <w:rPr>
          <w:rFonts w:ascii="Times New Roman" w:hAnsi="Times New Roman" w:cs="Times New Roman"/>
          <w:sz w:val="24"/>
          <w:szCs w:val="24"/>
        </w:rPr>
        <w:t>length of time required to prevent relap</w:t>
      </w:r>
      <w:r w:rsidR="00E31D58" w:rsidRPr="002A6D5F">
        <w:rPr>
          <w:rFonts w:ascii="Times New Roman" w:hAnsi="Times New Roman" w:cs="Times New Roman"/>
          <w:sz w:val="24"/>
          <w:szCs w:val="24"/>
        </w:rPr>
        <w:t>se of the condition (NICE, 2004).</w:t>
      </w:r>
      <w:r w:rsidR="004A6108" w:rsidRPr="002A6D5F">
        <w:rPr>
          <w:rFonts w:ascii="Times New Roman" w:hAnsi="Times New Roman" w:cs="Times New Roman"/>
          <w:sz w:val="24"/>
          <w:szCs w:val="24"/>
        </w:rPr>
        <w:t xml:space="preserve">  </w:t>
      </w:r>
    </w:p>
    <w:p w:rsidR="00097D07" w:rsidRPr="002A6D5F" w:rsidRDefault="00097D07" w:rsidP="002A6D5F">
      <w:pPr>
        <w:spacing w:line="480" w:lineRule="auto"/>
        <w:ind w:firstLine="720"/>
        <w:rPr>
          <w:rFonts w:ascii="Times New Roman" w:hAnsi="Times New Roman" w:cs="Times New Roman"/>
          <w:sz w:val="24"/>
          <w:szCs w:val="24"/>
        </w:rPr>
      </w:pPr>
      <w:r w:rsidRPr="002A6D5F">
        <w:rPr>
          <w:rFonts w:ascii="Times New Roman" w:hAnsi="Times New Roman" w:cs="Times New Roman"/>
          <w:sz w:val="24"/>
          <w:szCs w:val="24"/>
        </w:rPr>
        <w:t>There is also the possibility that the patient has developed a non-responsive form of major depressive disorder. This will help explain why the anti-depressants given did not help her in terms of helping to improve her symptoms. In this case, the patient would be in need of integrative treatments that could encompass the use of psychotherapy, other forms and types of medication and the use of alternative non-pharmaceutical therapies such as regular exercise to h</w:t>
      </w:r>
      <w:r w:rsidR="00E31D58" w:rsidRPr="002A6D5F">
        <w:rPr>
          <w:rFonts w:ascii="Times New Roman" w:hAnsi="Times New Roman" w:cs="Times New Roman"/>
          <w:sz w:val="24"/>
          <w:szCs w:val="24"/>
        </w:rPr>
        <w:t>elp alleviate her depressive sy</w:t>
      </w:r>
      <w:r w:rsidRPr="002A6D5F">
        <w:rPr>
          <w:rFonts w:ascii="Times New Roman" w:hAnsi="Times New Roman" w:cs="Times New Roman"/>
          <w:sz w:val="24"/>
          <w:szCs w:val="24"/>
        </w:rPr>
        <w:t>mptoms</w:t>
      </w:r>
      <w:r w:rsidR="00E31D58" w:rsidRPr="002A6D5F">
        <w:rPr>
          <w:rFonts w:ascii="Times New Roman" w:hAnsi="Times New Roman" w:cs="Times New Roman"/>
          <w:sz w:val="24"/>
          <w:szCs w:val="24"/>
        </w:rPr>
        <w:t xml:space="preserve"> (</w:t>
      </w:r>
      <w:r w:rsidR="009F749F" w:rsidRPr="002A6D5F">
        <w:rPr>
          <w:rFonts w:ascii="Times New Roman" w:hAnsi="Times New Roman" w:cs="Times New Roman"/>
          <w:sz w:val="24"/>
          <w:szCs w:val="24"/>
        </w:rPr>
        <w:t>Brunton et al, 2008</w:t>
      </w:r>
      <w:r w:rsidR="00E31D58" w:rsidRPr="002A6D5F">
        <w:rPr>
          <w:rFonts w:ascii="Times New Roman" w:hAnsi="Times New Roman" w:cs="Times New Roman"/>
          <w:sz w:val="24"/>
          <w:szCs w:val="24"/>
        </w:rPr>
        <w:t>)</w:t>
      </w:r>
      <w:r w:rsidRPr="002A6D5F">
        <w:rPr>
          <w:rFonts w:ascii="Times New Roman" w:hAnsi="Times New Roman" w:cs="Times New Roman"/>
          <w:sz w:val="24"/>
          <w:szCs w:val="24"/>
        </w:rPr>
        <w:t>.</w:t>
      </w:r>
    </w:p>
    <w:p w:rsidR="00097D07" w:rsidRPr="002A6D5F" w:rsidRDefault="00097D07" w:rsidP="002A6D5F">
      <w:pPr>
        <w:spacing w:line="480" w:lineRule="auto"/>
        <w:ind w:firstLine="720"/>
        <w:rPr>
          <w:rFonts w:ascii="Times New Roman" w:hAnsi="Times New Roman" w:cs="Times New Roman"/>
          <w:sz w:val="24"/>
          <w:szCs w:val="24"/>
        </w:rPr>
      </w:pPr>
      <w:r w:rsidRPr="002A6D5F">
        <w:rPr>
          <w:rFonts w:ascii="Times New Roman" w:hAnsi="Times New Roman" w:cs="Times New Roman"/>
          <w:sz w:val="24"/>
          <w:szCs w:val="24"/>
        </w:rPr>
        <w:t xml:space="preserve">There is also the possibility of an underlying undisclosed medical condition that could render these prior treatments ineffective. The major candidate for such unresponsive depressive </w:t>
      </w:r>
      <w:r w:rsidRPr="002A6D5F">
        <w:rPr>
          <w:rFonts w:ascii="Times New Roman" w:hAnsi="Times New Roman" w:cs="Times New Roman"/>
          <w:sz w:val="24"/>
          <w:szCs w:val="24"/>
        </w:rPr>
        <w:lastRenderedPageBreak/>
        <w:t>illness is the possibility of an underlying endocrine disorder such as hypothyroid despite the fact that this case kin particular could not provide an explanation of why the so many recurrent episodes</w:t>
      </w:r>
      <w:r w:rsidR="00E31D58" w:rsidRPr="002A6D5F">
        <w:rPr>
          <w:rFonts w:ascii="Times New Roman" w:hAnsi="Times New Roman" w:cs="Times New Roman"/>
          <w:sz w:val="24"/>
          <w:szCs w:val="24"/>
        </w:rPr>
        <w:t xml:space="preserve"> (Kumar et al, 2010)</w:t>
      </w:r>
      <w:r w:rsidRPr="002A6D5F">
        <w:rPr>
          <w:rFonts w:ascii="Times New Roman" w:hAnsi="Times New Roman" w:cs="Times New Roman"/>
          <w:sz w:val="24"/>
          <w:szCs w:val="24"/>
        </w:rPr>
        <w:t xml:space="preserve">. </w:t>
      </w:r>
    </w:p>
    <w:p w:rsidR="00097D07" w:rsidRPr="002A6D5F" w:rsidRDefault="00097D07" w:rsidP="002A6D5F">
      <w:pPr>
        <w:spacing w:line="480" w:lineRule="auto"/>
        <w:ind w:firstLine="720"/>
        <w:rPr>
          <w:rFonts w:ascii="Times New Roman" w:hAnsi="Times New Roman" w:cs="Times New Roman"/>
          <w:b/>
          <w:sz w:val="24"/>
          <w:szCs w:val="24"/>
        </w:rPr>
      </w:pPr>
      <w:r w:rsidRPr="002A6D5F">
        <w:rPr>
          <w:rFonts w:ascii="Times New Roman" w:hAnsi="Times New Roman" w:cs="Times New Roman"/>
          <w:b/>
          <w:sz w:val="24"/>
          <w:szCs w:val="24"/>
        </w:rPr>
        <w:t>Question 4</w:t>
      </w:r>
    </w:p>
    <w:p w:rsidR="00097D07" w:rsidRPr="002A6D5F" w:rsidRDefault="00E31D58" w:rsidP="002A6D5F">
      <w:pPr>
        <w:spacing w:line="480" w:lineRule="auto"/>
        <w:ind w:firstLine="720"/>
        <w:rPr>
          <w:rFonts w:ascii="Times New Roman" w:hAnsi="Times New Roman" w:cs="Times New Roman"/>
          <w:sz w:val="24"/>
          <w:szCs w:val="24"/>
        </w:rPr>
      </w:pPr>
      <w:r w:rsidRPr="002A6D5F">
        <w:rPr>
          <w:rFonts w:ascii="Times New Roman" w:hAnsi="Times New Roman" w:cs="Times New Roman"/>
          <w:sz w:val="24"/>
          <w:szCs w:val="24"/>
        </w:rPr>
        <w:t xml:space="preserve">In initializing treatment, it will be imperative that the husband as well as the patient be consulted on the preferred drug regiment and advised accordingly where adherence to medication is concerned. The husband could also be interviewed in an attempt to build on the history and clinical picture presented by the patient in an attempt to come up with better diagnosis.  </w:t>
      </w:r>
    </w:p>
    <w:p w:rsidR="00E31D58" w:rsidRPr="002A6D5F" w:rsidRDefault="00E31D58" w:rsidP="002A6D5F">
      <w:pPr>
        <w:spacing w:line="480" w:lineRule="auto"/>
        <w:ind w:firstLine="720"/>
        <w:rPr>
          <w:rFonts w:ascii="Times New Roman" w:hAnsi="Times New Roman" w:cs="Times New Roman"/>
          <w:sz w:val="24"/>
          <w:szCs w:val="24"/>
        </w:rPr>
      </w:pPr>
      <w:r w:rsidRPr="002A6D5F">
        <w:rPr>
          <w:rFonts w:ascii="Times New Roman" w:hAnsi="Times New Roman" w:cs="Times New Roman"/>
          <w:sz w:val="24"/>
          <w:szCs w:val="24"/>
        </w:rPr>
        <w:t xml:space="preserve">There would be need to exclude any endocrine abnormality by way of conducting laboratory hormone profiles where the history and clinical picture are inconclusive. </w:t>
      </w:r>
    </w:p>
    <w:p w:rsidR="00E31D58" w:rsidRPr="002A6D5F" w:rsidRDefault="00E31D58" w:rsidP="002A6D5F">
      <w:pPr>
        <w:spacing w:line="480" w:lineRule="auto"/>
        <w:ind w:firstLine="720"/>
        <w:rPr>
          <w:rFonts w:ascii="Times New Roman" w:hAnsi="Times New Roman" w:cs="Times New Roman"/>
          <w:sz w:val="24"/>
          <w:szCs w:val="24"/>
        </w:rPr>
      </w:pPr>
      <w:r w:rsidRPr="002A6D5F">
        <w:rPr>
          <w:rFonts w:ascii="Times New Roman" w:hAnsi="Times New Roman" w:cs="Times New Roman"/>
          <w:sz w:val="24"/>
          <w:szCs w:val="24"/>
        </w:rPr>
        <w:t>In my medication strategy I would consider the use of Selective Serotonin Reuptake Inhibitors (SSRIs) class of antidepressants. This is mostly because this class of medication has been documented as being better tolerated than all the other classes of antidepressants</w:t>
      </w:r>
      <w:r w:rsidR="009F749F" w:rsidRPr="002A6D5F">
        <w:rPr>
          <w:rFonts w:ascii="Times New Roman" w:hAnsi="Times New Roman" w:cs="Times New Roman"/>
          <w:sz w:val="24"/>
          <w:szCs w:val="24"/>
        </w:rPr>
        <w:t xml:space="preserve"> (NICE, 2004)</w:t>
      </w:r>
      <w:r w:rsidRPr="002A6D5F">
        <w:rPr>
          <w:rFonts w:ascii="Times New Roman" w:hAnsi="Times New Roman" w:cs="Times New Roman"/>
          <w:sz w:val="24"/>
          <w:szCs w:val="24"/>
        </w:rPr>
        <w:t xml:space="preserve">. </w:t>
      </w:r>
      <w:r w:rsidR="009F749F" w:rsidRPr="002A6D5F">
        <w:rPr>
          <w:rFonts w:ascii="Times New Roman" w:hAnsi="Times New Roman" w:cs="Times New Roman"/>
          <w:sz w:val="24"/>
          <w:szCs w:val="24"/>
        </w:rPr>
        <w:t xml:space="preserve">I would later on consider adding electroconvulsive therapy for the patient should the drugs prove ineffective. This is in addition to continuing psychotherapy. </w:t>
      </w:r>
    </w:p>
    <w:p w:rsidR="00E31D58" w:rsidRPr="002A6D5F" w:rsidRDefault="00E31D58" w:rsidP="002A6D5F">
      <w:pPr>
        <w:spacing w:line="480" w:lineRule="auto"/>
        <w:ind w:firstLine="720"/>
        <w:rPr>
          <w:rFonts w:ascii="Times New Roman" w:hAnsi="Times New Roman" w:cs="Times New Roman"/>
          <w:sz w:val="24"/>
          <w:szCs w:val="24"/>
        </w:rPr>
      </w:pPr>
      <w:r w:rsidRPr="002A6D5F">
        <w:rPr>
          <w:rFonts w:ascii="Times New Roman" w:hAnsi="Times New Roman" w:cs="Times New Roman"/>
          <w:sz w:val="24"/>
          <w:szCs w:val="24"/>
        </w:rPr>
        <w:t>The questions to be addressed about this class of medication is the potential side effects, the documented compliance rate, t</w:t>
      </w:r>
      <w:r w:rsidR="009F749F" w:rsidRPr="002A6D5F">
        <w:rPr>
          <w:rFonts w:ascii="Times New Roman" w:hAnsi="Times New Roman" w:cs="Times New Roman"/>
          <w:sz w:val="24"/>
          <w:szCs w:val="24"/>
        </w:rPr>
        <w:t xml:space="preserve">he possible drug-drug interactions, the pregnancy category of the class of medication and the possible abuse potential of the regiments in this class (Brunton et al, 2008). </w:t>
      </w:r>
    </w:p>
    <w:p w:rsidR="002A6D5F" w:rsidRDefault="002A6D5F">
      <w:pPr>
        <w:rPr>
          <w:rFonts w:ascii="Times New Roman" w:hAnsi="Times New Roman" w:cs="Times New Roman"/>
          <w:sz w:val="24"/>
          <w:szCs w:val="24"/>
        </w:rPr>
      </w:pPr>
      <w:r>
        <w:rPr>
          <w:rFonts w:ascii="Times New Roman" w:hAnsi="Times New Roman" w:cs="Times New Roman"/>
          <w:sz w:val="24"/>
          <w:szCs w:val="24"/>
        </w:rPr>
        <w:br w:type="page"/>
      </w:r>
    </w:p>
    <w:p w:rsidR="002A6D5F" w:rsidRPr="002A6D5F" w:rsidRDefault="002A6D5F" w:rsidP="002A6D5F">
      <w:pPr>
        <w:spacing w:line="480" w:lineRule="auto"/>
        <w:jc w:val="center"/>
        <w:rPr>
          <w:rFonts w:ascii="Times New Roman" w:hAnsi="Times New Roman" w:cs="Times New Roman"/>
          <w:sz w:val="24"/>
          <w:szCs w:val="24"/>
        </w:rPr>
      </w:pPr>
      <w:r w:rsidRPr="002A6D5F">
        <w:rPr>
          <w:rFonts w:ascii="Times New Roman" w:hAnsi="Times New Roman" w:cs="Times New Roman"/>
          <w:sz w:val="24"/>
          <w:szCs w:val="24"/>
        </w:rPr>
        <w:lastRenderedPageBreak/>
        <w:t>Reference</w:t>
      </w:r>
      <w:r w:rsidR="00A2468C">
        <w:rPr>
          <w:rFonts w:ascii="Times New Roman" w:hAnsi="Times New Roman" w:cs="Times New Roman"/>
          <w:sz w:val="24"/>
          <w:szCs w:val="24"/>
        </w:rPr>
        <w:t>s</w:t>
      </w:r>
      <w:bookmarkStart w:id="0" w:name="_GoBack"/>
      <w:bookmarkEnd w:id="0"/>
    </w:p>
    <w:p w:rsidR="002A6D5F" w:rsidRPr="002A6D5F" w:rsidRDefault="002A6D5F" w:rsidP="002A6D5F">
      <w:pPr>
        <w:spacing w:line="480" w:lineRule="auto"/>
        <w:ind w:left="720" w:hanging="720"/>
        <w:rPr>
          <w:rFonts w:ascii="Times New Roman" w:hAnsi="Times New Roman" w:cs="Times New Roman"/>
          <w:sz w:val="24"/>
          <w:szCs w:val="24"/>
        </w:rPr>
      </w:pPr>
      <w:r w:rsidRPr="002A6D5F">
        <w:rPr>
          <w:rFonts w:ascii="Times New Roman" w:hAnsi="Times New Roman" w:cs="Times New Roman"/>
          <w:sz w:val="24"/>
          <w:szCs w:val="24"/>
        </w:rPr>
        <w:t xml:space="preserve">Brunton, L. L., Parker, L. K., Blumenthal, K. D. &amp; Buxton, L. O. (2008). </w:t>
      </w:r>
      <w:r w:rsidRPr="002A6D5F">
        <w:rPr>
          <w:rFonts w:ascii="Times New Roman" w:hAnsi="Times New Roman" w:cs="Times New Roman"/>
          <w:i/>
          <w:sz w:val="24"/>
          <w:szCs w:val="24"/>
        </w:rPr>
        <w:t>Goodman &amp; Gilman’s Manual of Pharmacology and Therapeutics</w:t>
      </w:r>
      <w:r w:rsidRPr="002A6D5F">
        <w:rPr>
          <w:rFonts w:ascii="Times New Roman" w:hAnsi="Times New Roman" w:cs="Times New Roman"/>
          <w:sz w:val="24"/>
          <w:szCs w:val="24"/>
        </w:rPr>
        <w:t>. McGraw-Hill Medical, New York.</w:t>
      </w:r>
    </w:p>
    <w:p w:rsidR="002A6D5F" w:rsidRPr="002A6D5F" w:rsidRDefault="002A6D5F" w:rsidP="002A6D5F">
      <w:pPr>
        <w:spacing w:line="480" w:lineRule="auto"/>
        <w:ind w:left="720" w:hanging="720"/>
        <w:rPr>
          <w:rFonts w:ascii="Times New Roman" w:hAnsi="Times New Roman" w:cs="Times New Roman"/>
          <w:sz w:val="24"/>
          <w:szCs w:val="24"/>
        </w:rPr>
      </w:pPr>
      <w:r w:rsidRPr="002A6D5F">
        <w:rPr>
          <w:rFonts w:ascii="Times New Roman" w:hAnsi="Times New Roman" w:cs="Times New Roman"/>
          <w:sz w:val="24"/>
          <w:szCs w:val="24"/>
        </w:rPr>
        <w:t xml:space="preserve">National Institute for Health and Care Excellence (NICE) (2004). </w:t>
      </w:r>
      <w:r w:rsidRPr="002A6D5F">
        <w:rPr>
          <w:rFonts w:ascii="Times New Roman" w:hAnsi="Times New Roman" w:cs="Times New Roman"/>
          <w:i/>
          <w:sz w:val="24"/>
          <w:szCs w:val="24"/>
        </w:rPr>
        <w:t>Depression: Management of Depression in Primary and Secondary Care</w:t>
      </w:r>
      <w:r w:rsidRPr="002A6D5F">
        <w:rPr>
          <w:rFonts w:ascii="Times New Roman" w:hAnsi="Times New Roman" w:cs="Times New Roman"/>
          <w:sz w:val="24"/>
          <w:szCs w:val="24"/>
        </w:rPr>
        <w:t xml:space="preserve">. Clinical guideline [CG23]. Retrieved from </w:t>
      </w:r>
      <w:hyperlink r:id="rId8" w:history="1">
        <w:r w:rsidRPr="002A6D5F">
          <w:rPr>
            <w:rStyle w:val="Hyperlink"/>
            <w:rFonts w:ascii="Times New Roman" w:hAnsi="Times New Roman" w:cs="Times New Roman"/>
            <w:sz w:val="24"/>
            <w:szCs w:val="24"/>
          </w:rPr>
          <w:t>https://www.nice.org.uk/guidance/CG23</w:t>
        </w:r>
      </w:hyperlink>
      <w:r w:rsidRPr="002A6D5F">
        <w:rPr>
          <w:rFonts w:ascii="Times New Roman" w:hAnsi="Times New Roman" w:cs="Times New Roman"/>
          <w:sz w:val="24"/>
          <w:szCs w:val="24"/>
        </w:rPr>
        <w:t xml:space="preserve"> </w:t>
      </w:r>
    </w:p>
    <w:p w:rsidR="002A6D5F" w:rsidRPr="002A6D5F" w:rsidRDefault="002A6D5F" w:rsidP="002A6D5F">
      <w:pPr>
        <w:spacing w:line="480" w:lineRule="auto"/>
        <w:ind w:left="720" w:hanging="720"/>
        <w:rPr>
          <w:rFonts w:ascii="Times New Roman" w:hAnsi="Times New Roman" w:cs="Times New Roman"/>
          <w:sz w:val="24"/>
          <w:szCs w:val="24"/>
        </w:rPr>
      </w:pPr>
      <w:r w:rsidRPr="002A6D5F">
        <w:rPr>
          <w:rFonts w:ascii="Times New Roman" w:hAnsi="Times New Roman" w:cs="Times New Roman"/>
          <w:sz w:val="24"/>
          <w:szCs w:val="24"/>
        </w:rPr>
        <w:t xml:space="preserve">Parker, D. H. (1996). </w:t>
      </w:r>
      <w:r w:rsidRPr="002A6D5F">
        <w:rPr>
          <w:rFonts w:ascii="Times New Roman" w:hAnsi="Times New Roman" w:cs="Times New Roman"/>
          <w:i/>
          <w:sz w:val="24"/>
          <w:szCs w:val="24"/>
        </w:rPr>
        <w:t>Melancholia: a disorder of movement and mood: a phenomenological and neurobiological review</w:t>
      </w:r>
      <w:r w:rsidRPr="002A6D5F">
        <w:rPr>
          <w:rFonts w:ascii="Times New Roman" w:hAnsi="Times New Roman" w:cs="Times New Roman"/>
          <w:sz w:val="24"/>
          <w:szCs w:val="24"/>
        </w:rPr>
        <w:t xml:space="preserve">. Cambridge: Cambridge University Press. </w:t>
      </w:r>
    </w:p>
    <w:sectPr w:rsidR="002A6D5F" w:rsidRPr="002A6D5F" w:rsidSect="002A6D5F">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D06B6" w:rsidRDefault="00CD06B6" w:rsidP="002A6D5F">
      <w:pPr>
        <w:spacing w:after="0" w:line="240" w:lineRule="auto"/>
      </w:pPr>
      <w:r>
        <w:separator/>
      </w:r>
    </w:p>
  </w:endnote>
  <w:endnote w:type="continuationSeparator" w:id="0">
    <w:p w:rsidR="00CD06B6" w:rsidRDefault="00CD06B6" w:rsidP="002A6D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D06B6" w:rsidRDefault="00CD06B6" w:rsidP="002A6D5F">
      <w:pPr>
        <w:spacing w:after="0" w:line="240" w:lineRule="auto"/>
      </w:pPr>
      <w:r>
        <w:separator/>
      </w:r>
    </w:p>
  </w:footnote>
  <w:footnote w:type="continuationSeparator" w:id="0">
    <w:p w:rsidR="00CD06B6" w:rsidRDefault="00CD06B6" w:rsidP="002A6D5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6D5F" w:rsidRPr="002A6D5F" w:rsidRDefault="002A6D5F" w:rsidP="002A6D5F">
    <w:pPr>
      <w:pStyle w:val="Header"/>
      <w:rPr>
        <w:rFonts w:ascii="Times New Roman" w:hAnsi="Times New Roman" w:cs="Times New Roman"/>
        <w:sz w:val="24"/>
        <w:szCs w:val="24"/>
      </w:rPr>
    </w:pPr>
    <w:r w:rsidRPr="002A6D5F">
      <w:rPr>
        <w:rFonts w:ascii="Times New Roman" w:hAnsi="Times New Roman" w:cs="Times New Roman"/>
        <w:sz w:val="24"/>
        <w:szCs w:val="24"/>
      </w:rPr>
      <w:t>CASE STUDY</w:t>
    </w:r>
    <w:r>
      <w:rPr>
        <w:rFonts w:ascii="Times New Roman" w:hAnsi="Times New Roman" w:cs="Times New Roman"/>
        <w:sz w:val="24"/>
        <w:szCs w:val="24"/>
      </w:rPr>
      <w:t xml:space="preserve">                                                                                                                               </w:t>
    </w:r>
    <w:r w:rsidRPr="002A6D5F">
      <w:rPr>
        <w:rFonts w:ascii="Times New Roman" w:hAnsi="Times New Roman" w:cs="Times New Roman"/>
        <w:sz w:val="24"/>
        <w:szCs w:val="24"/>
      </w:rPr>
      <w:t xml:space="preserve"> </w:t>
    </w:r>
    <w:sdt>
      <w:sdtPr>
        <w:rPr>
          <w:rFonts w:ascii="Times New Roman" w:hAnsi="Times New Roman" w:cs="Times New Roman"/>
          <w:sz w:val="24"/>
          <w:szCs w:val="24"/>
        </w:rPr>
        <w:id w:val="429626005"/>
        <w:docPartObj>
          <w:docPartGallery w:val="Page Numbers (Top of Page)"/>
          <w:docPartUnique/>
        </w:docPartObj>
      </w:sdtPr>
      <w:sdtEndPr>
        <w:rPr>
          <w:noProof/>
        </w:rPr>
      </w:sdtEndPr>
      <w:sdtContent>
        <w:r w:rsidRPr="002A6D5F">
          <w:rPr>
            <w:rFonts w:ascii="Times New Roman" w:hAnsi="Times New Roman" w:cs="Times New Roman"/>
            <w:sz w:val="24"/>
            <w:szCs w:val="24"/>
          </w:rPr>
          <w:fldChar w:fldCharType="begin"/>
        </w:r>
        <w:r w:rsidRPr="002A6D5F">
          <w:rPr>
            <w:rFonts w:ascii="Times New Roman" w:hAnsi="Times New Roman" w:cs="Times New Roman"/>
            <w:sz w:val="24"/>
            <w:szCs w:val="24"/>
          </w:rPr>
          <w:instrText xml:space="preserve"> PAGE   \* MERGEFORMAT </w:instrText>
        </w:r>
        <w:r w:rsidRPr="002A6D5F">
          <w:rPr>
            <w:rFonts w:ascii="Times New Roman" w:hAnsi="Times New Roman" w:cs="Times New Roman"/>
            <w:sz w:val="24"/>
            <w:szCs w:val="24"/>
          </w:rPr>
          <w:fldChar w:fldCharType="separate"/>
        </w:r>
        <w:r w:rsidR="00A2468C">
          <w:rPr>
            <w:rFonts w:ascii="Times New Roman" w:hAnsi="Times New Roman" w:cs="Times New Roman"/>
            <w:noProof/>
            <w:sz w:val="24"/>
            <w:szCs w:val="24"/>
          </w:rPr>
          <w:t>5</w:t>
        </w:r>
        <w:r w:rsidRPr="002A6D5F">
          <w:rPr>
            <w:rFonts w:ascii="Times New Roman" w:hAnsi="Times New Roman" w:cs="Times New Roman"/>
            <w:noProof/>
            <w:sz w:val="24"/>
            <w:szCs w:val="24"/>
          </w:rPr>
          <w:fldChar w:fldCharType="end"/>
        </w:r>
      </w:sdtContent>
    </w:sdt>
  </w:p>
  <w:p w:rsidR="002A6D5F" w:rsidRDefault="002A6D5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6D5F" w:rsidRPr="002A6D5F" w:rsidRDefault="002A6D5F" w:rsidP="002A6D5F">
    <w:pPr>
      <w:pStyle w:val="Header"/>
      <w:rPr>
        <w:rFonts w:ascii="Times New Roman" w:hAnsi="Times New Roman" w:cs="Times New Roman"/>
        <w:sz w:val="24"/>
        <w:szCs w:val="24"/>
      </w:rPr>
    </w:pPr>
    <w:r w:rsidRPr="002A6D5F">
      <w:rPr>
        <w:rFonts w:ascii="Times New Roman" w:hAnsi="Times New Roman" w:cs="Times New Roman"/>
        <w:sz w:val="24"/>
        <w:szCs w:val="24"/>
      </w:rPr>
      <w:t>Running head: CASE STUDY</w:t>
    </w:r>
    <w:r>
      <w:rPr>
        <w:rFonts w:ascii="Times New Roman" w:hAnsi="Times New Roman" w:cs="Times New Roman"/>
        <w:sz w:val="24"/>
        <w:szCs w:val="24"/>
      </w:rPr>
      <w:t xml:space="preserve">                                                                                                       </w:t>
    </w:r>
    <w:r w:rsidRPr="002A6D5F">
      <w:rPr>
        <w:rFonts w:ascii="Times New Roman" w:hAnsi="Times New Roman" w:cs="Times New Roman"/>
        <w:sz w:val="24"/>
        <w:szCs w:val="24"/>
      </w:rPr>
      <w:t xml:space="preserve"> </w:t>
    </w:r>
    <w:sdt>
      <w:sdtPr>
        <w:rPr>
          <w:rFonts w:ascii="Times New Roman" w:hAnsi="Times New Roman" w:cs="Times New Roman"/>
          <w:sz w:val="24"/>
          <w:szCs w:val="24"/>
        </w:rPr>
        <w:id w:val="212392427"/>
        <w:docPartObj>
          <w:docPartGallery w:val="Page Numbers (Top of Page)"/>
          <w:docPartUnique/>
        </w:docPartObj>
      </w:sdtPr>
      <w:sdtEndPr>
        <w:rPr>
          <w:noProof/>
        </w:rPr>
      </w:sdtEndPr>
      <w:sdtContent>
        <w:r w:rsidRPr="002A6D5F">
          <w:rPr>
            <w:rFonts w:ascii="Times New Roman" w:hAnsi="Times New Roman" w:cs="Times New Roman"/>
            <w:sz w:val="24"/>
            <w:szCs w:val="24"/>
          </w:rPr>
          <w:fldChar w:fldCharType="begin"/>
        </w:r>
        <w:r w:rsidRPr="002A6D5F">
          <w:rPr>
            <w:rFonts w:ascii="Times New Roman" w:hAnsi="Times New Roman" w:cs="Times New Roman"/>
            <w:sz w:val="24"/>
            <w:szCs w:val="24"/>
          </w:rPr>
          <w:instrText xml:space="preserve"> PAGE   \* MERGEFORMAT </w:instrText>
        </w:r>
        <w:r w:rsidRPr="002A6D5F">
          <w:rPr>
            <w:rFonts w:ascii="Times New Roman" w:hAnsi="Times New Roman" w:cs="Times New Roman"/>
            <w:sz w:val="24"/>
            <w:szCs w:val="24"/>
          </w:rPr>
          <w:fldChar w:fldCharType="separate"/>
        </w:r>
        <w:r w:rsidR="00A2468C">
          <w:rPr>
            <w:rFonts w:ascii="Times New Roman" w:hAnsi="Times New Roman" w:cs="Times New Roman"/>
            <w:noProof/>
            <w:sz w:val="24"/>
            <w:szCs w:val="24"/>
          </w:rPr>
          <w:t>1</w:t>
        </w:r>
        <w:r w:rsidRPr="002A6D5F">
          <w:rPr>
            <w:rFonts w:ascii="Times New Roman" w:hAnsi="Times New Roman" w:cs="Times New Roman"/>
            <w:noProof/>
            <w:sz w:val="24"/>
            <w:szCs w:val="24"/>
          </w:rPr>
          <w:fldChar w:fldCharType="end"/>
        </w:r>
      </w:sdtContent>
    </w:sdt>
  </w:p>
  <w:p w:rsidR="002A6D5F" w:rsidRDefault="002A6D5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484794"/>
    <w:multiLevelType w:val="hybridMultilevel"/>
    <w:tmpl w:val="9D6A7F2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01641"/>
    <w:rsid w:val="00097D07"/>
    <w:rsid w:val="0012774E"/>
    <w:rsid w:val="00201641"/>
    <w:rsid w:val="002A6D5F"/>
    <w:rsid w:val="00420909"/>
    <w:rsid w:val="004A6108"/>
    <w:rsid w:val="00507E11"/>
    <w:rsid w:val="00631E4B"/>
    <w:rsid w:val="00866F4D"/>
    <w:rsid w:val="009F749F"/>
    <w:rsid w:val="00A2468C"/>
    <w:rsid w:val="00BA3578"/>
    <w:rsid w:val="00C26F12"/>
    <w:rsid w:val="00CD06B6"/>
    <w:rsid w:val="00E31D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07E11"/>
    <w:pPr>
      <w:ind w:left="720"/>
      <w:contextualSpacing/>
    </w:pPr>
  </w:style>
  <w:style w:type="character" w:styleId="Hyperlink">
    <w:name w:val="Hyperlink"/>
    <w:basedOn w:val="DefaultParagraphFont"/>
    <w:uiPriority w:val="99"/>
    <w:unhideWhenUsed/>
    <w:rsid w:val="002A6D5F"/>
    <w:rPr>
      <w:color w:val="0000FF" w:themeColor="hyperlink"/>
      <w:u w:val="single"/>
    </w:rPr>
  </w:style>
  <w:style w:type="paragraph" w:styleId="Header">
    <w:name w:val="header"/>
    <w:basedOn w:val="Normal"/>
    <w:link w:val="HeaderChar"/>
    <w:uiPriority w:val="99"/>
    <w:unhideWhenUsed/>
    <w:rsid w:val="002A6D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2A6D5F"/>
  </w:style>
  <w:style w:type="paragraph" w:styleId="Footer">
    <w:name w:val="footer"/>
    <w:basedOn w:val="Normal"/>
    <w:link w:val="FooterChar"/>
    <w:uiPriority w:val="99"/>
    <w:unhideWhenUsed/>
    <w:rsid w:val="002A6D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2A6D5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07E11"/>
    <w:pPr>
      <w:ind w:left="720"/>
      <w:contextualSpacing/>
    </w:pPr>
  </w:style>
  <w:style w:type="character" w:styleId="Hyperlink">
    <w:name w:val="Hyperlink"/>
    <w:basedOn w:val="DefaultParagraphFont"/>
    <w:uiPriority w:val="99"/>
    <w:unhideWhenUsed/>
    <w:rsid w:val="002A6D5F"/>
    <w:rPr>
      <w:color w:val="0000FF" w:themeColor="hyperlink"/>
      <w:u w:val="single"/>
    </w:rPr>
  </w:style>
  <w:style w:type="paragraph" w:styleId="Header">
    <w:name w:val="header"/>
    <w:basedOn w:val="Normal"/>
    <w:link w:val="HeaderChar"/>
    <w:uiPriority w:val="99"/>
    <w:unhideWhenUsed/>
    <w:rsid w:val="002A6D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2A6D5F"/>
  </w:style>
  <w:style w:type="paragraph" w:styleId="Footer">
    <w:name w:val="footer"/>
    <w:basedOn w:val="Normal"/>
    <w:link w:val="FooterChar"/>
    <w:uiPriority w:val="99"/>
    <w:unhideWhenUsed/>
    <w:rsid w:val="002A6D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2A6D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ice.org.uk/guidance/CG23"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77</TotalTime>
  <Pages>5</Pages>
  <Words>806</Words>
  <Characters>4599</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Patricia_Ann</dc:creator>
  <cp:keywords/>
  <dc:description/>
  <cp:lastModifiedBy>Kamande</cp:lastModifiedBy>
  <cp:revision>4</cp:revision>
  <dcterms:created xsi:type="dcterms:W3CDTF">2020-02-03T03:17:00Z</dcterms:created>
  <dcterms:modified xsi:type="dcterms:W3CDTF">2020-02-03T04:44:00Z</dcterms:modified>
</cp:coreProperties>
</file>